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3EEB57" w14:textId="77777777" w:rsidR="005D336D" w:rsidRPr="00E72389" w:rsidRDefault="005D336D" w:rsidP="005D336D">
      <w:pPr>
        <w:jc w:val="center"/>
        <w:rPr>
          <w:rFonts w:ascii="Century Gothic" w:hAnsi="Century Gothic"/>
          <w:b/>
          <w:sz w:val="56"/>
          <w:szCs w:val="56"/>
        </w:rPr>
      </w:pPr>
      <w:r>
        <w:rPr>
          <w:rFonts w:ascii="Century Gothic" w:hAnsi="Century Gothic"/>
          <w:b/>
          <w:sz w:val="56"/>
          <w:szCs w:val="56"/>
        </w:rPr>
        <w:t xml:space="preserve">CS 300 </w:t>
      </w:r>
      <w:r w:rsidRPr="00E72389">
        <w:rPr>
          <w:rFonts w:ascii="Century Gothic" w:hAnsi="Century Gothic"/>
          <w:b/>
          <w:sz w:val="56"/>
          <w:szCs w:val="56"/>
        </w:rPr>
        <w:t>Reading and Writing Curriculum Maps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8"/>
        <w:gridCol w:w="1140"/>
        <w:gridCol w:w="1248"/>
        <w:gridCol w:w="2409"/>
        <w:gridCol w:w="10"/>
        <w:gridCol w:w="2397"/>
        <w:gridCol w:w="2395"/>
        <w:gridCol w:w="2393"/>
        <w:gridCol w:w="10"/>
      </w:tblGrid>
      <w:tr w:rsidR="005D336D" w:rsidRPr="00E72389" w14:paraId="03E1F8DB" w14:textId="77777777" w:rsidTr="00EF41FB">
        <w:trPr>
          <w:gridAfter w:val="1"/>
          <w:wAfter w:w="10" w:type="dxa"/>
        </w:trPr>
        <w:tc>
          <w:tcPr>
            <w:tcW w:w="2388" w:type="dxa"/>
          </w:tcPr>
          <w:p w14:paraId="3E8AE62F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K</w:t>
            </w:r>
          </w:p>
        </w:tc>
        <w:tc>
          <w:tcPr>
            <w:tcW w:w="2388" w:type="dxa"/>
            <w:gridSpan w:val="2"/>
          </w:tcPr>
          <w:p w14:paraId="14CE2E9B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1</w:t>
            </w:r>
          </w:p>
        </w:tc>
        <w:tc>
          <w:tcPr>
            <w:tcW w:w="2409" w:type="dxa"/>
          </w:tcPr>
          <w:p w14:paraId="3AB30554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2</w:t>
            </w:r>
          </w:p>
        </w:tc>
        <w:tc>
          <w:tcPr>
            <w:tcW w:w="2407" w:type="dxa"/>
            <w:gridSpan w:val="2"/>
            <w:shd w:val="clear" w:color="auto" w:fill="auto"/>
          </w:tcPr>
          <w:p w14:paraId="45D25605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3</w:t>
            </w:r>
          </w:p>
        </w:tc>
        <w:tc>
          <w:tcPr>
            <w:tcW w:w="2395" w:type="dxa"/>
            <w:shd w:val="clear" w:color="auto" w:fill="8EAADB" w:themeFill="accent1" w:themeFillTint="99"/>
          </w:tcPr>
          <w:p w14:paraId="6198DCF4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bCs/>
                <w:sz w:val="56"/>
                <w:szCs w:val="56"/>
              </w:rPr>
              <w:t>4</w:t>
            </w:r>
          </w:p>
        </w:tc>
        <w:tc>
          <w:tcPr>
            <w:tcW w:w="2393" w:type="dxa"/>
          </w:tcPr>
          <w:p w14:paraId="6D8FDD0C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5</w:t>
            </w:r>
          </w:p>
        </w:tc>
      </w:tr>
      <w:tr w:rsidR="005D336D" w:rsidRPr="00E72389" w14:paraId="33F12B03" w14:textId="77777777" w:rsidTr="00EF41FB">
        <w:trPr>
          <w:gridAfter w:val="1"/>
          <w:wAfter w:w="10" w:type="dxa"/>
        </w:trPr>
        <w:tc>
          <w:tcPr>
            <w:tcW w:w="2388" w:type="dxa"/>
            <w:shd w:val="clear" w:color="auto" w:fill="auto"/>
          </w:tcPr>
          <w:p w14:paraId="3B2A2FA4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1</w:t>
            </w:r>
          </w:p>
        </w:tc>
        <w:tc>
          <w:tcPr>
            <w:tcW w:w="2388" w:type="dxa"/>
            <w:gridSpan w:val="2"/>
          </w:tcPr>
          <w:p w14:paraId="724EC716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2</w:t>
            </w:r>
          </w:p>
        </w:tc>
        <w:tc>
          <w:tcPr>
            <w:tcW w:w="2409" w:type="dxa"/>
          </w:tcPr>
          <w:p w14:paraId="372D0615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3</w:t>
            </w:r>
          </w:p>
        </w:tc>
        <w:tc>
          <w:tcPr>
            <w:tcW w:w="2407" w:type="dxa"/>
            <w:gridSpan w:val="2"/>
            <w:shd w:val="clear" w:color="auto" w:fill="8EAADB" w:themeFill="accent1" w:themeFillTint="99"/>
          </w:tcPr>
          <w:p w14:paraId="08E4168E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4</w:t>
            </w:r>
          </w:p>
        </w:tc>
        <w:tc>
          <w:tcPr>
            <w:tcW w:w="2395" w:type="dxa"/>
          </w:tcPr>
          <w:p w14:paraId="79C76CDB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5</w:t>
            </w:r>
          </w:p>
        </w:tc>
        <w:tc>
          <w:tcPr>
            <w:tcW w:w="2393" w:type="dxa"/>
          </w:tcPr>
          <w:p w14:paraId="3CD5BCE5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6</w:t>
            </w:r>
          </w:p>
        </w:tc>
      </w:tr>
      <w:tr w:rsidR="00390C34" w14:paraId="6FE95927" w14:textId="77777777" w:rsidTr="00EF41FB">
        <w:tc>
          <w:tcPr>
            <w:tcW w:w="14390" w:type="dxa"/>
            <w:gridSpan w:val="9"/>
          </w:tcPr>
          <w:p w14:paraId="4BBCFEC2" w14:textId="52BC077F" w:rsidR="00390C34" w:rsidRPr="00390C34" w:rsidRDefault="00390C34" w:rsidP="00390C34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</w:pPr>
            <w:r w:rsidRPr="00390C34">
              <w:rPr>
                <w:noProof/>
                <w:sz w:val="48"/>
                <w:szCs w:val="48"/>
              </w:rPr>
              <w:drawing>
                <wp:anchor distT="0" distB="0" distL="114300" distR="114300" simplePos="0" relativeHeight="251660800" behindDoc="0" locked="0" layoutInCell="1" allowOverlap="1" wp14:anchorId="5F5D6B47" wp14:editId="57C6CD82">
                  <wp:simplePos x="0" y="0"/>
                  <wp:positionH relativeFrom="column">
                    <wp:posOffset>71120</wp:posOffset>
                  </wp:positionH>
                  <wp:positionV relativeFrom="page">
                    <wp:posOffset>146685</wp:posOffset>
                  </wp:positionV>
                  <wp:extent cx="979170" cy="885825"/>
                  <wp:effectExtent l="0" t="0" r="0" b="9525"/>
                  <wp:wrapSquare wrapText="bothSides"/>
                  <wp:docPr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170" cy="88582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90C34"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  <w:t>Focus Standard(s):</w:t>
            </w:r>
          </w:p>
          <w:p w14:paraId="2C863BD5" w14:textId="2BA42213" w:rsidR="00390C34" w:rsidRDefault="00390C34" w:rsidP="00657118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</w:p>
          <w:p w14:paraId="34B22EAD" w14:textId="772F5439" w:rsidR="00390C34" w:rsidRPr="00EB75C0" w:rsidRDefault="00643625" w:rsidP="00657118">
            <w:pPr>
              <w:shd w:val="clear" w:color="auto" w:fill="FFFF00"/>
              <w:jc w:val="center"/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RI.4.2, W.4.2</w:t>
            </w:r>
          </w:p>
          <w:p w14:paraId="63E9B8E1" w14:textId="604A5609" w:rsidR="00390C34" w:rsidRDefault="00390C34" w:rsidP="00390C34"/>
        </w:tc>
      </w:tr>
      <w:tr w:rsidR="00657118" w14:paraId="5D97F7ED" w14:textId="77777777" w:rsidTr="00EF41FB">
        <w:tc>
          <w:tcPr>
            <w:tcW w:w="7195" w:type="dxa"/>
            <w:gridSpan w:val="5"/>
          </w:tcPr>
          <w:p w14:paraId="46909990" w14:textId="77777777" w:rsidR="00657118" w:rsidRDefault="00657118" w:rsidP="00657118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</w:pPr>
            <w:r w:rsidRPr="00657118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>Conceptual Understanding:</w:t>
            </w: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5821AED" wp14:editId="1B4FF554">
                  <wp:extent cx="223200" cy="236219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10" cy="24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71CB32" w14:textId="77777777" w:rsidR="00643625" w:rsidRPr="00643625" w:rsidRDefault="00643625" w:rsidP="0064362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64362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· Nonfiction readers analyze text structures in many ways: sequence, cause and effect, compare and contrast, text features, technical vocabulary, and authors’ purposes, including comparing two texts to identify points of view. </w:t>
            </w:r>
          </w:p>
          <w:p w14:paraId="02E5DCD4" w14:textId="77777777" w:rsidR="00643625" w:rsidRPr="00643625" w:rsidRDefault="00643625" w:rsidP="0064362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64362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· Nonfiction readers and writers ask each other questions to build their analyses of texts. </w:t>
            </w:r>
          </w:p>
          <w:p w14:paraId="2EE68B03" w14:textId="77777777" w:rsidR="00643625" w:rsidRPr="00643625" w:rsidRDefault="00643625" w:rsidP="0064362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64362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· Informational and essay writers create compelling stances and support their stances with research, interviews, evidence, and strong leads and endings. </w:t>
            </w:r>
          </w:p>
          <w:p w14:paraId="002A7908" w14:textId="5D6FD0DF" w:rsidR="00643625" w:rsidRPr="00643625" w:rsidRDefault="00643625" w:rsidP="00643625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64362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· Informational readers and writers recognize language features that are important for genre styles and organization.</w:t>
            </w:r>
          </w:p>
          <w:p w14:paraId="2425C766" w14:textId="25597FA1" w:rsidR="00643625" w:rsidRDefault="00643625" w:rsidP="00657118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14:paraId="25ACF299" w14:textId="77777777" w:rsidR="00657118" w:rsidRDefault="00657118" w:rsidP="00657118">
            <w:p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 w:rsidRPr="00657118"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>Guiding Questions to Build Conceptual Understanding</w:t>
            </w:r>
            <w: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 xml:space="preserve">: </w:t>
            </w:r>
            <w:r>
              <w:rPr>
                <w:rFonts w:ascii="Century Gothic" w:hAnsi="Century Gothic"/>
                <w:noProof/>
                <w:sz w:val="24"/>
                <w:szCs w:val="24"/>
              </w:rPr>
              <w:drawing>
                <wp:inline distT="0" distB="0" distL="0" distR="0" wp14:anchorId="006E6ABF" wp14:editId="2701D7A3">
                  <wp:extent cx="220939" cy="219075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UESTION-art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64" cy="225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38578E" w14:textId="77777777" w:rsidR="00643625" w:rsidRPr="00643625" w:rsidRDefault="00643625" w:rsidP="0064362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64362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· How can I determine main ideas and authors’ purposes? What is my evidence? What is the purpose of narrative nonfiction? How have nonfiction texts stretched your thinking about what you knew? </w:t>
            </w:r>
          </w:p>
          <w:p w14:paraId="2C9228B9" w14:textId="77777777" w:rsidR="00643625" w:rsidRPr="00643625" w:rsidRDefault="00643625" w:rsidP="0064362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64362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· How have nonfiction texts stretched your language about topics you already knew? About topics that were new to you? </w:t>
            </w:r>
          </w:p>
          <w:p w14:paraId="3ADF2471" w14:textId="77777777" w:rsidR="00643625" w:rsidRPr="00643625" w:rsidRDefault="00643625" w:rsidP="0064362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64362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· Why are separate sections important, and what are different ways I could organize them? What should conclusions of informational pieces have for readers to consider? </w:t>
            </w:r>
          </w:p>
          <w:p w14:paraId="3EBF8404" w14:textId="1D85C72A" w:rsidR="00643625" w:rsidRPr="00643625" w:rsidRDefault="00643625" w:rsidP="00643625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643625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· How do words in each section of my writing help readers understand how one piece of information connects with others?</w:t>
            </w:r>
          </w:p>
          <w:p w14:paraId="585F5DA2" w14:textId="0E69805F" w:rsidR="00643625" w:rsidRDefault="00643625" w:rsidP="00657118"/>
        </w:tc>
      </w:tr>
      <w:tr w:rsidR="005D336D" w:rsidRPr="00E72389" w14:paraId="0855F537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28E4FCF9" w14:textId="77777777" w:rsidR="005D336D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CF591F">
              <w:rPr>
                <w:rFonts w:ascii="Century Gothic" w:hAnsi="Century Gothic"/>
                <w:b/>
                <w:sz w:val="36"/>
                <w:szCs w:val="36"/>
              </w:rPr>
              <w:t xml:space="preserve">Title: </w:t>
            </w:r>
            <w:r w:rsidR="00EF41FB">
              <w:rPr>
                <w:rFonts w:ascii="Century Gothic" w:hAnsi="Century Gothic"/>
                <w:b/>
                <w:sz w:val="36"/>
                <w:szCs w:val="36"/>
              </w:rPr>
              <w:t>INFORMATIONAL</w:t>
            </w:r>
          </w:p>
          <w:p w14:paraId="07292EBE" w14:textId="77777777" w:rsidR="00BE56A5" w:rsidRDefault="00BE56A5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sz w:val="36"/>
                <w:szCs w:val="36"/>
              </w:rPr>
              <w:t>NYC (History of NYC)</w:t>
            </w:r>
          </w:p>
          <w:p w14:paraId="03EE5332" w14:textId="4C95C6F5" w:rsidR="009A7715" w:rsidRPr="009A7715" w:rsidRDefault="009A7715" w:rsidP="009A7715">
            <w:pPr>
              <w:tabs>
                <w:tab w:val="left" w:pos="517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Informational reports provide facts and details about a topic based on the writer’s knowledge and research. </w:t>
            </w:r>
          </w:p>
        </w:tc>
      </w:tr>
      <w:tr w:rsidR="005D336D" w:rsidRPr="00E72389" w14:paraId="224C6027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0C3A164D" w14:textId="3D0F4380" w:rsidR="005D336D" w:rsidRPr="00CF591F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CF591F">
              <w:rPr>
                <w:rFonts w:ascii="Century Gothic" w:hAnsi="Century Gothic"/>
                <w:b/>
                <w:sz w:val="32"/>
                <w:szCs w:val="32"/>
              </w:rPr>
              <w:lastRenderedPageBreak/>
              <w:t xml:space="preserve">Length of Unit: </w:t>
            </w:r>
            <w:r w:rsidR="00EF41FB">
              <w:rPr>
                <w:rFonts w:ascii="Century Gothic" w:hAnsi="Century Gothic"/>
                <w:b/>
                <w:sz w:val="32"/>
                <w:szCs w:val="32"/>
              </w:rPr>
              <w:t xml:space="preserve">6 WEEKS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1857D6A" w14:textId="7A666DD6" w:rsidR="005D336D" w:rsidRPr="00CF591F" w:rsidRDefault="00643625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February</w:t>
            </w:r>
            <w:r w:rsidR="00EF41FB">
              <w:rPr>
                <w:rFonts w:ascii="Century Gothic" w:hAnsi="Century Gothic"/>
                <w:b/>
                <w:sz w:val="32"/>
                <w:szCs w:val="32"/>
              </w:rPr>
              <w:t xml:space="preserve"> 2018 –</w:t>
            </w:r>
            <w:r>
              <w:rPr>
                <w:rFonts w:ascii="Century Gothic" w:hAnsi="Century Gothic"/>
                <w:b/>
                <w:sz w:val="32"/>
                <w:szCs w:val="32"/>
              </w:rPr>
              <w:t xml:space="preserve"> March</w:t>
            </w:r>
            <w:r w:rsidR="00EF41FB">
              <w:rPr>
                <w:rFonts w:ascii="Century Gothic" w:hAnsi="Century Gothic"/>
                <w:b/>
                <w:sz w:val="32"/>
                <w:szCs w:val="32"/>
              </w:rPr>
              <w:t xml:space="preserve"> 2018</w:t>
            </w:r>
          </w:p>
        </w:tc>
      </w:tr>
      <w:tr w:rsidR="005D336D" w:rsidRPr="00E72389" w14:paraId="0F641CB4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23096160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Reading Workshop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363B72AE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Writing Workshop</w:t>
            </w:r>
          </w:p>
        </w:tc>
      </w:tr>
      <w:tr w:rsidR="005D336D" w:rsidRPr="00E72389" w14:paraId="765ED173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537A04D7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Common Core Learning Standards: CCLS</w:t>
            </w:r>
          </w:p>
        </w:tc>
      </w:tr>
      <w:tr w:rsidR="005D336D" w:rsidRPr="00E72389" w14:paraId="4FE01159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4E2F79C0" w14:textId="77777777" w:rsidR="00BE56A5" w:rsidRPr="00884337" w:rsidRDefault="00BE56A5" w:rsidP="00BE56A5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RI.4.2: Determine main ideas of texts and explain how they are supported by key details; summarize texts.</w:t>
            </w:r>
          </w:p>
          <w:p w14:paraId="23295F2B" w14:textId="77777777" w:rsidR="005D336D" w:rsidRPr="00E72389" w:rsidRDefault="005D336D" w:rsidP="005D336D">
            <w:pPr>
              <w:ind w:left="720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14:paraId="38A9592E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CCLS: W.4.2: Write informative/explanatory texts to examine a topic and convey ideas and information clearly. </w:t>
            </w:r>
          </w:p>
          <w:p w14:paraId="4B502CD5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a. Introduce a topic clearly and group related information in paragraphs and sections; include formatting (e.g., headings), illustrations, and multimedia when useful to aiding comprehension. </w:t>
            </w:r>
          </w:p>
          <w:p w14:paraId="46D169D5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b. Develop the topic with facts, definitions, concrete details, quotations, or other information and examples related to the topic. </w:t>
            </w:r>
          </w:p>
          <w:p w14:paraId="2D9B0017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c. Link ideas within categories of information using words and phrases (e.g., another, for example, also, because). </w:t>
            </w:r>
          </w:p>
          <w:p w14:paraId="19A76414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d. Use precise language and domain-specific vocabulary to inform about or explain the topic. </w:t>
            </w:r>
          </w:p>
          <w:p w14:paraId="1F952D62" w14:textId="45B71B92" w:rsidR="00BE56A5" w:rsidRPr="00884337" w:rsidRDefault="00BE56A5" w:rsidP="00BE56A5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e. Provide a concluding statement or section related to the information or explanation presented.</w:t>
            </w:r>
          </w:p>
          <w:p w14:paraId="68B8B87F" w14:textId="77777777" w:rsidR="005D336D" w:rsidRPr="00BE56A5" w:rsidRDefault="005D336D" w:rsidP="00BE56A5">
            <w:pPr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D336D" w:rsidRPr="00E72389" w14:paraId="177B94A2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1B94BB4D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Essential Questions</w:t>
            </w:r>
          </w:p>
        </w:tc>
      </w:tr>
      <w:tr w:rsidR="005D336D" w14:paraId="4BBDE70E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0C3FEEA1" w14:textId="77777777" w:rsidR="005D336D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60B453B6" w14:textId="77777777" w:rsidR="005D336D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E72389" w14:paraId="0DAC2433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339EAA19" w14:textId="77777777" w:rsidR="00CA243D" w:rsidRPr="00CA243D" w:rsidRDefault="00CA243D" w:rsidP="00CA243D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CA243D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1. How is the text designed? </w:t>
            </w:r>
          </w:p>
          <w:p w14:paraId="0BF939AF" w14:textId="77777777" w:rsidR="00D56077" w:rsidRDefault="00CA243D" w:rsidP="00CA243D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CA243D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2. How are narrative nonfiction and fiction alike and different? </w:t>
            </w:r>
          </w:p>
          <w:p w14:paraId="5DBFA0E4" w14:textId="7326AA24" w:rsidR="00CA243D" w:rsidRPr="00CA243D" w:rsidRDefault="00CA243D" w:rsidP="00CA243D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CA243D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3. What is the purpose of narrative nonfiction? </w:t>
            </w:r>
          </w:p>
          <w:p w14:paraId="25BCC94A" w14:textId="6E21DADB" w:rsidR="00CA243D" w:rsidRPr="00CA243D" w:rsidRDefault="00CA243D" w:rsidP="00CA243D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CA243D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4. How do nonfiction texts stretch your thinking about what you know?</w:t>
            </w:r>
          </w:p>
          <w:p w14:paraId="3104D719" w14:textId="77777777" w:rsidR="005D336D" w:rsidRPr="00CA243D" w:rsidRDefault="005D336D" w:rsidP="005D336D">
            <w:pPr>
              <w:tabs>
                <w:tab w:val="left" w:pos="5175"/>
              </w:tabs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14:paraId="09D0FBF6" w14:textId="77777777" w:rsidR="00CA243D" w:rsidRPr="00CA243D" w:rsidRDefault="00CA243D" w:rsidP="00CA243D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CA243D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1. Why do we read and write every day? </w:t>
            </w:r>
          </w:p>
          <w:p w14:paraId="4B6C038C" w14:textId="315EC7A3" w:rsidR="00CA243D" w:rsidRPr="00CA243D" w:rsidRDefault="00CA243D" w:rsidP="00CA243D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CA243D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2. How are fiction and nonfiction the same and different?</w:t>
            </w:r>
          </w:p>
          <w:p w14:paraId="40C3C5FD" w14:textId="77777777" w:rsidR="005D336D" w:rsidRPr="00CA243D" w:rsidRDefault="005D336D" w:rsidP="005D336D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5D336D" w:rsidRPr="00E72389" w14:paraId="75D89BCC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137DCB19" w14:textId="77777777" w:rsidR="005D336D" w:rsidRPr="00E72389" w:rsidRDefault="005D336D" w:rsidP="00EF41FB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Suggested Text/Theme/Genre:</w:t>
            </w:r>
          </w:p>
          <w:p w14:paraId="684C76C2" w14:textId="77777777" w:rsidR="005D336D" w:rsidRDefault="005D336D" w:rsidP="00EF41FB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Genre: </w:t>
            </w:r>
          </w:p>
          <w:p w14:paraId="133748D3" w14:textId="4AF19327" w:rsidR="005D4980" w:rsidRPr="005D4980" w:rsidRDefault="005D4980" w:rsidP="005D498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</w:pPr>
            <w:r w:rsidRPr="005D4980">
              <w:rPr>
                <w:rFonts w:ascii="Century Gothic" w:eastAsia="Times New Roman" w:hAnsi="Century Gothic" w:cs="Times New Roman"/>
                <w:sz w:val="24"/>
                <w:szCs w:val="24"/>
              </w:rPr>
              <w:t>N</w:t>
            </w:r>
            <w:hyperlink r:id="rId13" w:history="1">
              <w:r w:rsidRPr="005D4980">
                <w:rPr>
                  <w:rFonts w:ascii="Century Gothic" w:eastAsia="Times New Roman" w:hAnsi="Century Gothic" w:cs="Lucida Grande"/>
                  <w:i/>
                  <w:iCs/>
                  <w:color w:val="36322D"/>
                  <w:sz w:val="24"/>
                  <w:szCs w:val="24"/>
                  <w:shd w:val="clear" w:color="auto" w:fill="FFFFFF"/>
                </w:rPr>
                <w:t>ew York: The Empire State</w:t>
              </w:r>
            </w:hyperlink>
            <w:r w:rsidRPr="005D4980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 xml:space="preserve"> by Margery </w:t>
            </w:r>
            <w:proofErr w:type="spellStart"/>
            <w:r w:rsidRPr="005D4980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>Facklam</w:t>
            </w:r>
            <w:proofErr w:type="spellEnd"/>
            <w:r w:rsidRPr="005D4980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 xml:space="preserve"> and Peggy Thomas</w:t>
            </w:r>
          </w:p>
          <w:p w14:paraId="3AA96752" w14:textId="41727674" w:rsidR="005D4980" w:rsidRPr="005D4980" w:rsidRDefault="009A7715" w:rsidP="005D498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hyperlink r:id="rId14" w:history="1">
              <w:r w:rsidR="005D4980" w:rsidRPr="005D4980">
                <w:rPr>
                  <w:rFonts w:ascii="Century Gothic" w:eastAsia="Times New Roman" w:hAnsi="Century Gothic" w:cs="Lucida Grande"/>
                  <w:i/>
                  <w:iCs/>
                  <w:color w:val="36322D"/>
                  <w:sz w:val="24"/>
                  <w:szCs w:val="24"/>
                  <w:u w:val="single"/>
                  <w:shd w:val="clear" w:color="auto" w:fill="FFFFFF"/>
                </w:rPr>
                <w:t>Lady Liberty: A Biography</w:t>
              </w:r>
            </w:hyperlink>
            <w:r w:rsidR="005D4980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 xml:space="preserve"> by </w:t>
            </w:r>
            <w:r w:rsidR="005D4980" w:rsidRPr="005D4980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>Doreen Rappaport</w:t>
            </w:r>
          </w:p>
          <w:p w14:paraId="2FBB75F1" w14:textId="50BDD6F1" w:rsidR="005D4980" w:rsidRPr="005D4980" w:rsidRDefault="009A7715" w:rsidP="005D498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</w:pPr>
            <w:hyperlink r:id="rId15" w:history="1">
              <w:r w:rsidR="005D4980" w:rsidRPr="005D4980">
                <w:rPr>
                  <w:rFonts w:ascii="Century Gothic" w:eastAsia="Times New Roman" w:hAnsi="Century Gothic" w:cs="Lucida Grande"/>
                  <w:i/>
                  <w:iCs/>
                  <w:color w:val="36322D"/>
                  <w:sz w:val="24"/>
                  <w:szCs w:val="24"/>
                  <w:shd w:val="clear" w:color="auto" w:fill="FFFFFF"/>
                </w:rPr>
                <w:t>See the City: The Journey of Manhattan Unfurled</w:t>
              </w:r>
            </w:hyperlink>
            <w:r w:rsidR="005D4980" w:rsidRPr="005D4980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> </w:t>
            </w:r>
            <w:r w:rsidR="005D4980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 xml:space="preserve">by </w:t>
            </w:r>
            <w:proofErr w:type="spellStart"/>
            <w:r w:rsidR="005D4980" w:rsidRPr="005D4980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>Matteo</w:t>
            </w:r>
            <w:proofErr w:type="spellEnd"/>
            <w:r w:rsidR="005D4980" w:rsidRPr="005D4980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5D4980" w:rsidRPr="005D4980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>Pericoli</w:t>
            </w:r>
            <w:proofErr w:type="spellEnd"/>
          </w:p>
          <w:p w14:paraId="6588FF82" w14:textId="7FE406E9" w:rsidR="005D4980" w:rsidRPr="005D4980" w:rsidRDefault="009A7715" w:rsidP="005D498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hyperlink r:id="rId16" w:history="1">
              <w:r w:rsidR="005D4980" w:rsidRPr="00884337">
                <w:rPr>
                  <w:rFonts w:ascii="Century Gothic" w:eastAsia="Times New Roman" w:hAnsi="Century Gothic" w:cs="Lucida Grande"/>
                  <w:i/>
                  <w:iCs/>
                  <w:color w:val="36322D"/>
                  <w:sz w:val="24"/>
                  <w:szCs w:val="24"/>
                  <w:shd w:val="clear" w:color="auto" w:fill="FFFFFF"/>
                </w:rPr>
                <w:t>The Story of Tunnels, Tubes and Tracks</w:t>
              </w:r>
            </w:hyperlink>
            <w:r w:rsidR="005D4980" w:rsidRPr="00884337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> by Larr</w:t>
            </w:r>
            <w:r w:rsidR="005D4980" w:rsidRPr="005D4980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 xml:space="preserve">y Dane </w:t>
            </w:r>
            <w:proofErr w:type="spellStart"/>
            <w:r w:rsidR="005D4980" w:rsidRPr="005D4980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>Brimner</w:t>
            </w:r>
            <w:proofErr w:type="spellEnd"/>
          </w:p>
          <w:p w14:paraId="7DFB5A66" w14:textId="4421BFD8" w:rsidR="00884337" w:rsidRPr="00884337" w:rsidRDefault="005D4980" w:rsidP="0088433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> </w:t>
            </w:r>
            <w:hyperlink r:id="rId17" w:history="1">
              <w:r w:rsidRPr="00884337">
                <w:rPr>
                  <w:rFonts w:ascii="Century Gothic" w:eastAsia="Times New Roman" w:hAnsi="Century Gothic" w:cs="Lucida Grande"/>
                  <w:i/>
                  <w:iCs/>
                  <w:color w:val="36322D"/>
                  <w:sz w:val="24"/>
                  <w:szCs w:val="24"/>
                  <w:shd w:val="clear" w:color="auto" w:fill="FFFFFF"/>
                </w:rPr>
                <w:t>Building the New York Subway</w:t>
              </w:r>
            </w:hyperlink>
            <w:r w:rsidR="00884337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 xml:space="preserve"> by Andrew </w:t>
            </w:r>
            <w:proofErr w:type="spellStart"/>
            <w:r w:rsidR="00884337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>Santella</w:t>
            </w:r>
            <w:proofErr w:type="spellEnd"/>
            <w:r w:rsidR="00884337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6ACA428" w14:textId="2EC807D9" w:rsidR="005D4980" w:rsidRPr="00884337" w:rsidRDefault="009A7715" w:rsidP="0088433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hyperlink r:id="rId18" w:history="1">
              <w:r w:rsidR="005D4980" w:rsidRPr="00884337">
                <w:rPr>
                  <w:rFonts w:ascii="Century Gothic" w:eastAsia="Times New Roman" w:hAnsi="Century Gothic" w:cs="Lucida Grande"/>
                  <w:i/>
                  <w:iCs/>
                  <w:color w:val="36322D"/>
                  <w:sz w:val="24"/>
                  <w:szCs w:val="24"/>
                  <w:shd w:val="clear" w:color="auto" w:fill="FFFFFF"/>
                </w:rPr>
                <w:t>A Subway for New York</w:t>
              </w:r>
            </w:hyperlink>
            <w:r w:rsidR="005D4980" w:rsidRPr="00884337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> by David L. Weitzman</w:t>
            </w:r>
          </w:p>
          <w:p w14:paraId="181FE9B2" w14:textId="77777777" w:rsidR="00884337" w:rsidRPr="00884337" w:rsidRDefault="005D4980" w:rsidP="005D498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</w:pPr>
            <w:r w:rsidRPr="00884337">
              <w:rPr>
                <w:rFonts w:ascii="Century Gothic" w:eastAsia="Times New Roman" w:hAnsi="Century Gothic" w:cs="Lucida Grande"/>
                <w:i/>
                <w:iCs/>
                <w:color w:val="36322D"/>
                <w:sz w:val="24"/>
                <w:szCs w:val="24"/>
                <w:shd w:val="clear" w:color="auto" w:fill="FFFFFF"/>
              </w:rPr>
              <w:t xml:space="preserve">Grand Central Terminal: Gateway to New York </w:t>
            </w:r>
            <w:r w:rsidR="00884337" w:rsidRPr="00884337">
              <w:rPr>
                <w:rFonts w:ascii="Century Gothic" w:eastAsia="Times New Roman" w:hAnsi="Century Gothic" w:cs="Lucida Grande"/>
                <w:i/>
                <w:iCs/>
                <w:color w:val="36322D"/>
                <w:sz w:val="24"/>
                <w:szCs w:val="24"/>
                <w:shd w:val="clear" w:color="auto" w:fill="FFFFFF"/>
              </w:rPr>
              <w:t xml:space="preserve">City by Ed Stanley </w:t>
            </w:r>
          </w:p>
          <w:p w14:paraId="4FE48E8B" w14:textId="16B6FFB2" w:rsidR="005D4980" w:rsidRPr="00884337" w:rsidRDefault="009A7715" w:rsidP="005D498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</w:pPr>
            <w:hyperlink r:id="rId19" w:history="1">
              <w:r w:rsidR="005D4980" w:rsidRPr="00884337">
                <w:rPr>
                  <w:rFonts w:ascii="Century Gothic" w:eastAsia="Times New Roman" w:hAnsi="Century Gothic" w:cs="Lucida Grande"/>
                  <w:i/>
                  <w:iCs/>
                  <w:color w:val="36322D"/>
                  <w:sz w:val="24"/>
                  <w:szCs w:val="24"/>
                  <w:shd w:val="clear" w:color="auto" w:fill="FFFFFF"/>
                </w:rPr>
                <w:t>Old Penn Station</w:t>
              </w:r>
            </w:hyperlink>
            <w:r w:rsidR="00884337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 xml:space="preserve"> by William Low</w:t>
            </w:r>
          </w:p>
          <w:p w14:paraId="63CB4F8C" w14:textId="74BAEC03" w:rsidR="005D336D" w:rsidRPr="00884337" w:rsidRDefault="009A7715" w:rsidP="0088433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hyperlink r:id="rId20" w:history="1">
              <w:r w:rsidR="005D4980" w:rsidRPr="00884337">
                <w:rPr>
                  <w:rFonts w:ascii="Century Gothic" w:eastAsia="Times New Roman" w:hAnsi="Century Gothic" w:cs="Lucida Grande"/>
                  <w:i/>
                  <w:iCs/>
                  <w:color w:val="36322D"/>
                  <w:sz w:val="24"/>
                  <w:szCs w:val="24"/>
                  <w:shd w:val="clear" w:color="auto" w:fill="FFFFFF"/>
                </w:rPr>
                <w:t>Shutting Out the Sky: Life in the Tenements of New York 1880-1924</w:t>
              </w:r>
            </w:hyperlink>
            <w:r w:rsidR="00884337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 xml:space="preserve"> by</w:t>
            </w:r>
            <w:r w:rsidR="005D4980" w:rsidRPr="00884337">
              <w:rPr>
                <w:rFonts w:ascii="Century Gothic" w:eastAsia="Times New Roman" w:hAnsi="Century Gothic" w:cs="Lucida Grande"/>
                <w:color w:val="36322D"/>
                <w:sz w:val="24"/>
                <w:szCs w:val="24"/>
                <w:shd w:val="clear" w:color="auto" w:fill="FFFFFF"/>
              </w:rPr>
              <w:t xml:space="preserve"> Deborah Hopkinson</w:t>
            </w:r>
          </w:p>
        </w:tc>
        <w:tc>
          <w:tcPr>
            <w:tcW w:w="7195" w:type="dxa"/>
            <w:gridSpan w:val="4"/>
          </w:tcPr>
          <w:p w14:paraId="13307277" w14:textId="77777777" w:rsidR="005D336D" w:rsidRPr="00E72389" w:rsidRDefault="005D336D" w:rsidP="00EF41FB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Suggested Text:</w:t>
            </w:r>
          </w:p>
          <w:p w14:paraId="51F92D70" w14:textId="42D9642D" w:rsidR="00BE56A5" w:rsidRPr="00BE56A5" w:rsidRDefault="00BE56A5" w:rsidP="00BE56A5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 w:rsidRPr="00BE56A5">
              <w:rPr>
                <w:rFonts w:ascii="Century Gothic" w:hAnsi="Century Gothic"/>
                <w:sz w:val="24"/>
                <w:szCs w:val="24"/>
              </w:rPr>
              <w:t>Soccer World Magazine by Cynthia Swain</w:t>
            </w:r>
          </w:p>
          <w:p w14:paraId="154A339B" w14:textId="77777777" w:rsidR="005D336D" w:rsidRPr="00E72389" w:rsidRDefault="005D336D" w:rsidP="00EF41FB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</w:p>
          <w:p w14:paraId="1534D840" w14:textId="77777777" w:rsidR="005D336D" w:rsidRPr="00E72389" w:rsidRDefault="005D336D" w:rsidP="00EF41FB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D336D" w:rsidRPr="00E72389" w14:paraId="6DB0E69E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0C22282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Unit Outcomes</w:t>
            </w:r>
          </w:p>
        </w:tc>
      </w:tr>
      <w:tr w:rsidR="005D336D" w:rsidRPr="00E72389" w14:paraId="4D44D578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60141ECC" w14:textId="77777777" w:rsidR="005D336D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8605BBA" w14:textId="77777777" w:rsidR="005D336D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E72389" w14:paraId="617EECD6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41FD2B2C" w14:textId="77777777" w:rsidR="00884337" w:rsidRP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Use a variety of strategies to comprehend texts. </w:t>
            </w:r>
          </w:p>
          <w:p w14:paraId="205D4DC7" w14:textId="77777777" w:rsidR="00884337" w:rsidRP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Use text features to locate information and understand texts. </w:t>
            </w:r>
          </w:p>
          <w:p w14:paraId="0860D2A3" w14:textId="77777777" w:rsidR="00884337" w:rsidRP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Use knowledge of nonfiction text structures (e.g., cause and effect, sequencing, compare and contrast) to support comprehension. </w:t>
            </w:r>
          </w:p>
          <w:p w14:paraId="387B4E13" w14:textId="77777777" w:rsidR="00884337" w:rsidRP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Use language of genre to understand texts. </w:t>
            </w:r>
          </w:p>
          <w:p w14:paraId="584A6BB6" w14:textId="77777777" w:rsidR="00884337" w:rsidRP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Identify important ideas and summarize texts. </w:t>
            </w:r>
          </w:p>
          <w:p w14:paraId="7270F9F1" w14:textId="3A130626" w:rsidR="00BE56A5" w:rsidRPr="00884337" w:rsidRDefault="00BE56A5" w:rsidP="00BE56A5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- Use strategies to infer unfamiliar words from context and expand vocabulary.</w:t>
            </w:r>
          </w:p>
          <w:p w14:paraId="4EDFFF4D" w14:textId="77777777" w:rsidR="005D336D" w:rsidRPr="00884337" w:rsidRDefault="005D336D" w:rsidP="005D336D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14:paraId="06DFC244" w14:textId="77777777" w:rsidR="00884337" w:rsidRP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Develop understanding of feature article attributes. </w:t>
            </w:r>
          </w:p>
          <w:p w14:paraId="2C48B1DA" w14:textId="77777777" w:rsidR="00884337" w:rsidRP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Develop specific focus for topics. </w:t>
            </w:r>
          </w:p>
          <w:p w14:paraId="3A0D00D7" w14:textId="77777777" w:rsidR="00884337" w:rsidRP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Support topics with facts, details, diagrams, and charts. </w:t>
            </w:r>
          </w:p>
          <w:p w14:paraId="57934ADD" w14:textId="77777777" w:rsidR="00884337" w:rsidRP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Organize facts to help readers learn about topics. </w:t>
            </w:r>
          </w:p>
          <w:p w14:paraId="0312985B" w14:textId="77777777" w:rsidR="00884337" w:rsidRP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Communicate ideas and information using clear and precise descriptive language. </w:t>
            </w:r>
          </w:p>
          <w:p w14:paraId="04488774" w14:textId="7B6B7BA6" w:rsidR="00BE56A5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- Engage readers with strong leads and conclusions.</w:t>
            </w:r>
          </w:p>
          <w:p w14:paraId="28FE8CDB" w14:textId="18688DBF" w:rsidR="009A7715" w:rsidRDefault="009A771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Reports have a strong beginning that hooks the reader. </w:t>
            </w:r>
          </w:p>
          <w:p w14:paraId="2C88E10C" w14:textId="77777777" w:rsidR="005D336D" w:rsidRDefault="009A7715" w:rsidP="009A7715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Information is accurate and the facts have been checked. </w:t>
            </w:r>
          </w:p>
          <w:p w14:paraId="1A2E5DA8" w14:textId="77777777" w:rsidR="009A7715" w:rsidRDefault="009A7715" w:rsidP="009A7715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- Writers use primary sources when appropriate. </w:t>
            </w:r>
          </w:p>
          <w:p w14:paraId="452F7B02" w14:textId="77777777" w:rsidR="009A7715" w:rsidRDefault="009A7715" w:rsidP="009A7715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- Writers include graphic features that support the text. </w:t>
            </w:r>
          </w:p>
          <w:p w14:paraId="7031055D" w14:textId="77777777" w:rsidR="009A7715" w:rsidRDefault="009A7715" w:rsidP="009A7715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- Reports use a logical organization of major concepts. </w:t>
            </w:r>
          </w:p>
          <w:p w14:paraId="23A7B18E" w14:textId="77777777" w:rsidR="009A7715" w:rsidRDefault="009A7715" w:rsidP="009A7715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- Reports include multiple perspectives so that a reader can draw his or her own conclusions. </w:t>
            </w:r>
          </w:p>
          <w:p w14:paraId="74C9434D" w14:textId="5F2286E9" w:rsidR="009A7715" w:rsidRPr="009A7715" w:rsidRDefault="009A7715" w:rsidP="009A7715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- Reports have a strong ending that keeps readers thinking. </w:t>
            </w:r>
            <w:bookmarkStart w:id="0" w:name="_GoBack"/>
            <w:bookmarkEnd w:id="0"/>
          </w:p>
        </w:tc>
      </w:tr>
      <w:tr w:rsidR="005D336D" w:rsidRPr="00E72389" w14:paraId="54946A53" w14:textId="77777777" w:rsidTr="00657118">
        <w:trPr>
          <w:gridAfter w:val="1"/>
          <w:wAfter w:w="10" w:type="dxa"/>
        </w:trPr>
        <w:tc>
          <w:tcPr>
            <w:tcW w:w="3528" w:type="dxa"/>
            <w:gridSpan w:val="2"/>
            <w:shd w:val="clear" w:color="auto" w:fill="D9D9D9" w:themeFill="background1" w:themeFillShade="D9"/>
          </w:tcPr>
          <w:p w14:paraId="27EDD3DA" w14:textId="7353564C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57" w:type="dxa"/>
            <w:gridSpan w:val="2"/>
            <w:shd w:val="clear" w:color="auto" w:fill="D9D9D9" w:themeFill="background1" w:themeFillShade="D9"/>
          </w:tcPr>
          <w:p w14:paraId="129E119E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ADACEA3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/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</w:tr>
      <w:tr w:rsidR="005D336D" w:rsidRPr="00E72389" w14:paraId="60D8977A" w14:textId="77777777" w:rsidTr="00657118">
        <w:trPr>
          <w:gridAfter w:val="1"/>
          <w:wAfter w:w="10" w:type="dxa"/>
        </w:trPr>
        <w:tc>
          <w:tcPr>
            <w:tcW w:w="3528" w:type="dxa"/>
            <w:gridSpan w:val="2"/>
          </w:tcPr>
          <w:p w14:paraId="65739008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Summarize. </w:t>
            </w:r>
          </w:p>
          <w:p w14:paraId="71E37158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Ask questions. </w:t>
            </w:r>
          </w:p>
          <w:p w14:paraId="55B0B199" w14:textId="3D8030E2" w:rsidR="00BE56A5" w:rsidRPr="00884337" w:rsidRDefault="00BE56A5" w:rsidP="00BE56A5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- Make inferences based on text evidence.</w:t>
            </w:r>
          </w:p>
          <w:p w14:paraId="084F7381" w14:textId="77777777" w:rsidR="005D336D" w:rsidRPr="00884337" w:rsidRDefault="005D336D" w:rsidP="00EF41FB">
            <w:pPr>
              <w:ind w:left="720"/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3657" w:type="dxa"/>
            <w:gridSpan w:val="2"/>
          </w:tcPr>
          <w:p w14:paraId="7BBD8B51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Determine main ideas and key details. </w:t>
            </w:r>
          </w:p>
          <w:p w14:paraId="0C4933DD" w14:textId="04A48623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-</w:t>
            </w:r>
            <w:r w:rsid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 </w:t>
            </w: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Use text features. </w:t>
            </w:r>
          </w:p>
          <w:p w14:paraId="36BAA031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Analyze and compare information. </w:t>
            </w:r>
          </w:p>
          <w:p w14:paraId="102F805A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Develop vocabulary using context clues. </w:t>
            </w:r>
          </w:p>
          <w:p w14:paraId="1BC4CDB4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Analyze text structure and organization. </w:t>
            </w:r>
          </w:p>
          <w:p w14:paraId="6BA97D07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Determine cause and effect. </w:t>
            </w:r>
          </w:p>
          <w:p w14:paraId="709BDB3D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Sequence events. </w:t>
            </w:r>
          </w:p>
          <w:p w14:paraId="668EC189" w14:textId="2636A49A" w:rsidR="00BE56A5" w:rsidRP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- Compare and contrast information.</w:t>
            </w:r>
          </w:p>
          <w:p w14:paraId="1E6F5D27" w14:textId="77777777" w:rsidR="005D336D" w:rsidRPr="00884337" w:rsidRDefault="005D336D" w:rsidP="005D336D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14:paraId="19558216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Use the writing process. </w:t>
            </w:r>
          </w:p>
          <w:p w14:paraId="55D98040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Recognize feature article elements. </w:t>
            </w:r>
          </w:p>
          <w:p w14:paraId="49FBD10C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Recognize writer’s stance. </w:t>
            </w:r>
          </w:p>
          <w:p w14:paraId="69E0214C" w14:textId="5C8F91D9" w:rsidR="00BE56A5" w:rsidRP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- Support ideas with research.</w:t>
            </w:r>
          </w:p>
          <w:p w14:paraId="0ADB1F88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Determine main ideas and key details. </w:t>
            </w:r>
          </w:p>
          <w:p w14:paraId="4BA64FF2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Use text features. </w:t>
            </w:r>
          </w:p>
          <w:p w14:paraId="66D9FAE7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Analyze and compare information. </w:t>
            </w:r>
          </w:p>
          <w:p w14:paraId="3D89D4F9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Develop vocabulary using context clues. </w:t>
            </w:r>
          </w:p>
          <w:p w14:paraId="2E9C1C06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Analyze text structure and organization. </w:t>
            </w:r>
          </w:p>
          <w:p w14:paraId="32D67B03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Determine cause and effect. </w:t>
            </w:r>
          </w:p>
          <w:p w14:paraId="6FDDDFE4" w14:textId="77777777" w:rsidR="00884337" w:rsidRDefault="00BE56A5" w:rsidP="00BE56A5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Sequence events. </w:t>
            </w:r>
          </w:p>
          <w:p w14:paraId="2BEC6B12" w14:textId="2DE322A5" w:rsidR="00BE56A5" w:rsidRPr="00884337" w:rsidRDefault="00BE56A5" w:rsidP="00BE56A5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88433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 Compare and contrast information.</w:t>
            </w:r>
          </w:p>
          <w:p w14:paraId="566A3D25" w14:textId="77777777" w:rsidR="00BE56A5" w:rsidRPr="00884337" w:rsidRDefault="00BE56A5" w:rsidP="00BE56A5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</w:p>
          <w:p w14:paraId="6739007C" w14:textId="77777777" w:rsidR="005D336D" w:rsidRPr="00884337" w:rsidRDefault="005D336D" w:rsidP="00EF41FB">
            <w:pPr>
              <w:pStyle w:val="NoSpacing"/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75F244AB" w14:textId="77777777" w:rsidR="005D336D" w:rsidRPr="00884337" w:rsidRDefault="005D336D" w:rsidP="005D336D">
            <w:pPr>
              <w:ind w:left="720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</w:p>
        </w:tc>
      </w:tr>
      <w:tr w:rsidR="005D336D" w:rsidRPr="00E72389" w14:paraId="3E6F7DC9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04D7248D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Resources</w:t>
            </w:r>
          </w:p>
        </w:tc>
      </w:tr>
      <w:tr w:rsidR="005D336D" w:rsidRPr="00E72389" w14:paraId="1C759661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1F957457" w14:textId="77777777" w:rsidR="005D336D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690E008" w14:textId="77777777" w:rsidR="005D336D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E72389" w14:paraId="2AED1774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282FC2D7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Universe</w:t>
            </w:r>
          </w:p>
          <w:p w14:paraId="6C1B48A8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NY Ready Teacher Toolbox</w:t>
            </w:r>
          </w:p>
          <w:p w14:paraId="0BD0E5CC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Flowcabulary</w:t>
            </w:r>
            <w:proofErr w:type="spellEnd"/>
          </w:p>
          <w:p w14:paraId="4574B387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Reading—Gretchen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14:paraId="127D596A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Reading Strategies Book—Jennifer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Serravallo</w:t>
            </w:r>
            <w:proofErr w:type="spellEnd"/>
          </w:p>
          <w:p w14:paraId="70708818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Strategies that Work—Stephanie Harvey &amp; Anne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Goudvis</w:t>
            </w:r>
            <w:proofErr w:type="spellEnd"/>
          </w:p>
          <w:p w14:paraId="39FFE964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Making Meaning </w:t>
            </w:r>
          </w:p>
        </w:tc>
        <w:tc>
          <w:tcPr>
            <w:tcW w:w="7195" w:type="dxa"/>
            <w:gridSpan w:val="4"/>
          </w:tcPr>
          <w:p w14:paraId="286EC6C0" w14:textId="77777777" w:rsidR="005D336D" w:rsidRPr="00E72389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Writing</w:t>
            </w:r>
          </w:p>
          <w:p w14:paraId="5E550AF3" w14:textId="77777777" w:rsidR="005D336D" w:rsidRPr="00E72389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Mentor Text</w:t>
            </w:r>
          </w:p>
          <w:p w14:paraId="7A19E918" w14:textId="77777777" w:rsidR="005D336D" w:rsidRPr="00E72389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Writing—Gretchen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14:paraId="0DD48920" w14:textId="77777777" w:rsidR="005D336D" w:rsidRPr="005D336D" w:rsidRDefault="005D336D" w:rsidP="005D336D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D336D" w:rsidRPr="00E72389" w14:paraId="488A8C0F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159CAEF1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Structures </w:t>
            </w:r>
          </w:p>
        </w:tc>
      </w:tr>
      <w:tr w:rsidR="005D336D" w:rsidRPr="00E72389" w14:paraId="06352F5F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6FCBF28C" w14:textId="77777777" w:rsidR="005D336D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AC90370" w14:textId="77777777" w:rsidR="005D336D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5D336D" w:rsidRPr="00E72389" w14:paraId="0739CBA9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489B9554" w14:textId="77777777" w:rsidR="005D336D" w:rsidRPr="00356531" w:rsidRDefault="005D336D" w:rsidP="00EF41FB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14:paraId="26CB77FF" w14:textId="77777777" w:rsidR="005D336D" w:rsidRPr="00356531" w:rsidRDefault="005D336D" w:rsidP="00EF41FB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Independent reading/conferring</w:t>
            </w:r>
          </w:p>
          <w:p w14:paraId="77297CBA" w14:textId="77777777" w:rsidR="005D336D" w:rsidRPr="00356531" w:rsidRDefault="005D336D" w:rsidP="00EF41FB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 reading/accountable talk</w:t>
            </w:r>
          </w:p>
          <w:p w14:paraId="64521AC6" w14:textId="77777777" w:rsidR="005D336D" w:rsidRPr="00356531" w:rsidRDefault="005D336D" w:rsidP="00EF41FB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Strategy lessons</w:t>
            </w:r>
          </w:p>
          <w:p w14:paraId="4E164218" w14:textId="77777777" w:rsidR="005D336D" w:rsidRPr="00356531" w:rsidRDefault="005D336D" w:rsidP="00EF41FB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Guided reading groups (as needed)</w:t>
            </w:r>
          </w:p>
        </w:tc>
        <w:tc>
          <w:tcPr>
            <w:tcW w:w="7195" w:type="dxa"/>
            <w:gridSpan w:val="4"/>
          </w:tcPr>
          <w:p w14:paraId="62D1558F" w14:textId="77777777" w:rsidR="005D336D" w:rsidRPr="00356531" w:rsidRDefault="005D336D" w:rsidP="00EF41FB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14:paraId="502C3F9E" w14:textId="77777777" w:rsidR="005D336D" w:rsidRPr="00356531" w:rsidRDefault="005D336D" w:rsidP="00EF41FB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 xml:space="preserve">Small group instruction/strategy lessons, table conferences—Guided Writing </w:t>
            </w:r>
          </w:p>
          <w:p w14:paraId="3874527C" w14:textId="77777777" w:rsidR="005D336D" w:rsidRPr="00356531" w:rsidRDefault="005D336D" w:rsidP="00EF41FB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Partnerships/accountable talk</w:t>
            </w:r>
          </w:p>
          <w:p w14:paraId="57693EA5" w14:textId="77777777" w:rsidR="005D336D" w:rsidRPr="00356531" w:rsidRDefault="005D336D" w:rsidP="00EF41FB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Independent writing/conferring</w:t>
            </w:r>
          </w:p>
          <w:p w14:paraId="2C44CA9C" w14:textId="77777777" w:rsidR="005D336D" w:rsidRPr="00356531" w:rsidRDefault="005D336D" w:rsidP="00EF41FB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Teacher/Student share</w:t>
            </w:r>
          </w:p>
        </w:tc>
      </w:tr>
      <w:tr w:rsidR="005D336D" w:rsidRPr="00E72389" w14:paraId="725A3216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255BD1C3" w14:textId="77777777" w:rsidR="005D336D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Materials </w:t>
            </w:r>
          </w:p>
        </w:tc>
      </w:tr>
      <w:tr w:rsidR="005D336D" w:rsidRPr="00E72389" w14:paraId="0E594DEA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78D49D39" w14:textId="77777777" w:rsidR="005D336D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59F63E8" w14:textId="77777777" w:rsidR="005D336D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5D336D" w:rsidRPr="00E72389" w14:paraId="47200696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35D50B0E" w14:textId="77777777" w:rsidR="005D336D" w:rsidRPr="00356531" w:rsidRDefault="005D336D" w:rsidP="00EF41FB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Classroom library of leveled books</w:t>
            </w:r>
          </w:p>
          <w:p w14:paraId="251512A1" w14:textId="77777777" w:rsidR="005D336D" w:rsidRPr="00356531" w:rsidRDefault="005D336D" w:rsidP="00EF41FB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Book bins</w:t>
            </w:r>
            <w:r>
              <w:rPr>
                <w:rFonts w:ascii="Century Gothic" w:hAnsi="Century Gothic"/>
                <w:sz w:val="24"/>
                <w:szCs w:val="24"/>
              </w:rPr>
              <w:t>/Reader Bags</w:t>
            </w:r>
          </w:p>
          <w:p w14:paraId="73F8D623" w14:textId="77777777" w:rsidR="005D336D" w:rsidRPr="00356531" w:rsidRDefault="005D336D" w:rsidP="00EF41FB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Student book bags</w:t>
            </w:r>
          </w:p>
          <w:p w14:paraId="1C8F75EE" w14:textId="77777777" w:rsidR="005D336D" w:rsidRPr="00356531" w:rsidRDefault="005D336D" w:rsidP="00EF41FB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14:paraId="1C0A394F" w14:textId="77777777" w:rsidR="005D336D" w:rsidRPr="00356531" w:rsidRDefault="005D336D" w:rsidP="00EF41FB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Read-aloud texts (for modeling)</w:t>
            </w:r>
          </w:p>
          <w:p w14:paraId="3C62A5E3" w14:textId="77777777" w:rsidR="005D336D" w:rsidRPr="00356531" w:rsidRDefault="005D336D" w:rsidP="00EF41FB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Reading logs/bookmarks</w:t>
            </w:r>
          </w:p>
          <w:p w14:paraId="0458BB35" w14:textId="77777777" w:rsidR="005D336D" w:rsidRPr="00356531" w:rsidRDefault="005D336D" w:rsidP="00EF41FB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Reading notebooks</w:t>
            </w:r>
          </w:p>
        </w:tc>
        <w:tc>
          <w:tcPr>
            <w:tcW w:w="7195" w:type="dxa"/>
            <w:gridSpan w:val="4"/>
          </w:tcPr>
          <w:p w14:paraId="1A9480EF" w14:textId="77777777" w:rsidR="005D336D" w:rsidRPr="00356531" w:rsidRDefault="005D336D" w:rsidP="00EF41FB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Student samples (for modeling)</w:t>
            </w:r>
          </w:p>
          <w:p w14:paraId="7F7F0D19" w14:textId="77777777" w:rsidR="005D336D" w:rsidRPr="00356531" w:rsidRDefault="005D336D" w:rsidP="00EF41FB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14:paraId="344906AA" w14:textId="77777777" w:rsidR="005D336D" w:rsidRPr="00356531" w:rsidRDefault="005D336D" w:rsidP="00EF41FB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Graphic organizers</w:t>
            </w:r>
          </w:p>
          <w:p w14:paraId="30C0E58A" w14:textId="77777777" w:rsidR="005D336D" w:rsidRPr="00356531" w:rsidRDefault="005D336D" w:rsidP="00EF41FB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Writing notebooks</w:t>
            </w:r>
          </w:p>
          <w:p w14:paraId="53040E5A" w14:textId="77777777" w:rsidR="005D336D" w:rsidRPr="00356531" w:rsidRDefault="005D336D" w:rsidP="00EF41FB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Drafting paper and folders</w:t>
            </w:r>
          </w:p>
          <w:p w14:paraId="3FC4E771" w14:textId="77777777" w:rsidR="005D336D" w:rsidRPr="00356531" w:rsidRDefault="005D336D" w:rsidP="00EF41FB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Read-</w:t>
            </w:r>
            <w:proofErr w:type="spellStart"/>
            <w:r w:rsidRPr="00356531">
              <w:rPr>
                <w:rFonts w:ascii="Century Gothic" w:hAnsi="Century Gothic"/>
                <w:sz w:val="24"/>
                <w:szCs w:val="24"/>
              </w:rPr>
              <w:t>alouds</w:t>
            </w:r>
            <w:proofErr w:type="spellEnd"/>
            <w:r w:rsidRPr="00356531">
              <w:rPr>
                <w:rFonts w:ascii="Century Gothic" w:hAnsi="Century Gothic"/>
                <w:sz w:val="24"/>
                <w:szCs w:val="24"/>
              </w:rPr>
              <w:t xml:space="preserve"> (Mentor/Touchstone Text)</w:t>
            </w:r>
          </w:p>
        </w:tc>
      </w:tr>
      <w:tr w:rsidR="005D336D" w:rsidRPr="00E72389" w14:paraId="08D2AE36" w14:textId="77777777" w:rsidTr="00657118">
        <w:trPr>
          <w:gridAfter w:val="1"/>
          <w:wAfter w:w="10" w:type="dxa"/>
          <w:trHeight w:val="44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103D11D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On-Going Assessments</w:t>
            </w:r>
          </w:p>
        </w:tc>
      </w:tr>
      <w:tr w:rsidR="005D336D" w:rsidRPr="00E72389" w14:paraId="0626521F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43A67A58" w14:textId="77777777" w:rsidR="005D336D" w:rsidRPr="00356531" w:rsidRDefault="005D336D" w:rsidP="00EF41FB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D9D58E3" w14:textId="77777777" w:rsidR="005D336D" w:rsidRPr="00356531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Wri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ting </w:t>
            </w:r>
          </w:p>
        </w:tc>
      </w:tr>
      <w:tr w:rsidR="005D336D" w:rsidRPr="00E72389" w14:paraId="53DA010C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78C9FC57" w14:textId="77777777" w:rsidR="005D336D" w:rsidRPr="00C40D91" w:rsidRDefault="005D336D" w:rsidP="00EF41F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14:paraId="2F67634D" w14:textId="77777777" w:rsidR="005D336D" w:rsidRPr="00C40D91" w:rsidRDefault="005D336D" w:rsidP="00EF41F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69AFCAD" w14:textId="77777777" w:rsidR="005D336D" w:rsidRPr="00C40D91" w:rsidRDefault="005D336D" w:rsidP="005D336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Beginning of Year (BOY) Running Records (F&amp;P)</w:t>
            </w:r>
          </w:p>
          <w:p w14:paraId="5A1980BE" w14:textId="77777777" w:rsidR="005D336D" w:rsidRPr="00C40D91" w:rsidRDefault="005D336D" w:rsidP="00EF41F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C40D91">
              <w:rPr>
                <w:rFonts w:ascii="Century Gothic" w:hAnsi="Century Gothic"/>
                <w:sz w:val="24"/>
                <w:szCs w:val="24"/>
              </w:rPr>
              <w:t>iReady</w:t>
            </w:r>
            <w:proofErr w:type="spellEnd"/>
            <w:r w:rsidRPr="00C40D91">
              <w:rPr>
                <w:rFonts w:ascii="Century Gothic" w:hAnsi="Century Gothic"/>
                <w:sz w:val="24"/>
                <w:szCs w:val="24"/>
              </w:rPr>
              <w:t xml:space="preserve"> Diagnostics (BOY)</w:t>
            </w:r>
          </w:p>
          <w:p w14:paraId="0949F319" w14:textId="77777777" w:rsidR="005D336D" w:rsidRPr="00C40D91" w:rsidRDefault="005D336D" w:rsidP="00EF41F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Reading responses</w:t>
            </w:r>
          </w:p>
          <w:p w14:paraId="3BA4A62D" w14:textId="77777777" w:rsidR="005D336D" w:rsidRPr="00A17538" w:rsidRDefault="005D336D" w:rsidP="00EF41FB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Reading logs</w:t>
            </w:r>
          </w:p>
        </w:tc>
        <w:tc>
          <w:tcPr>
            <w:tcW w:w="7195" w:type="dxa"/>
            <w:gridSpan w:val="4"/>
          </w:tcPr>
          <w:p w14:paraId="0D00610B" w14:textId="77777777" w:rsidR="005D336D" w:rsidRPr="00356531" w:rsidRDefault="005D336D" w:rsidP="00EF41FB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14:paraId="3B141AC4" w14:textId="77777777" w:rsidR="005D336D" w:rsidRDefault="005D336D" w:rsidP="005D336D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42BBD7C" w14:textId="77777777" w:rsidR="005D336D" w:rsidRPr="00356531" w:rsidRDefault="005D336D" w:rsidP="00EF41FB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On-Demand Writing (BOY) Assessment</w:t>
            </w:r>
          </w:p>
          <w:p w14:paraId="47A5B74D" w14:textId="77777777" w:rsidR="005D336D" w:rsidRPr="00356531" w:rsidRDefault="005D336D" w:rsidP="00EF41FB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 conversation</w:t>
            </w:r>
          </w:p>
          <w:p w14:paraId="0312F4FD" w14:textId="77777777" w:rsidR="005D336D" w:rsidRPr="00356531" w:rsidRDefault="005D336D" w:rsidP="00EF41FB">
            <w:pPr>
              <w:numPr>
                <w:ilvl w:val="0"/>
                <w:numId w:val="22"/>
              </w:num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Random collection of notebooks</w:t>
            </w:r>
          </w:p>
        </w:tc>
      </w:tr>
      <w:tr w:rsidR="005D336D" w:rsidRPr="00E72389" w14:paraId="4FFBBD09" w14:textId="77777777" w:rsidTr="00657118">
        <w:trPr>
          <w:gridAfter w:val="1"/>
          <w:wAfter w:w="10" w:type="dxa"/>
          <w:trHeight w:val="395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01454BDF" w14:textId="77777777" w:rsidR="005D336D" w:rsidRPr="00E72389" w:rsidRDefault="005D336D" w:rsidP="00EF41F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Questioning Techniques: (KAGAN Cooperative Learning Structures):</w:t>
            </w:r>
          </w:p>
        </w:tc>
      </w:tr>
      <w:tr w:rsidR="005D336D" w:rsidRPr="00E72389" w14:paraId="18352537" w14:textId="77777777" w:rsidTr="00657118">
        <w:trPr>
          <w:gridAfter w:val="1"/>
          <w:wAfter w:w="10" w:type="dxa"/>
          <w:trHeight w:val="1070"/>
        </w:trPr>
        <w:tc>
          <w:tcPr>
            <w:tcW w:w="14380" w:type="dxa"/>
            <w:gridSpan w:val="8"/>
          </w:tcPr>
          <w:p w14:paraId="016A8579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Robin</w:t>
            </w:r>
          </w:p>
          <w:p w14:paraId="5FC7A3E2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Timed Pair Share</w:t>
            </w:r>
          </w:p>
          <w:p w14:paraId="61201CBD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Round Robin</w:t>
            </w:r>
          </w:p>
          <w:p w14:paraId="7BD31C68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Coach</w:t>
            </w:r>
          </w:p>
        </w:tc>
      </w:tr>
      <w:tr w:rsidR="005D336D" w:rsidRPr="00E72389" w14:paraId="5E398D82" w14:textId="77777777" w:rsidTr="00657118">
        <w:trPr>
          <w:gridAfter w:val="1"/>
          <w:wAfter w:w="10" w:type="dxa"/>
          <w:trHeight w:val="35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B2F9259" w14:textId="77777777" w:rsidR="005D336D" w:rsidRPr="00E72389" w:rsidRDefault="005D336D" w:rsidP="00EF41FB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General Considerations for Students with…</w:t>
            </w:r>
          </w:p>
        </w:tc>
      </w:tr>
      <w:tr w:rsidR="005D336D" w:rsidRPr="00E72389" w14:paraId="0C38EF71" w14:textId="77777777" w:rsidTr="00657118">
        <w:trPr>
          <w:gridAfter w:val="1"/>
          <w:wAfter w:w="10" w:type="dxa"/>
          <w:trHeight w:val="350"/>
        </w:trPr>
        <w:tc>
          <w:tcPr>
            <w:tcW w:w="4776" w:type="dxa"/>
            <w:gridSpan w:val="3"/>
            <w:shd w:val="clear" w:color="auto" w:fill="D9D9D9" w:themeFill="background1" w:themeFillShade="D9"/>
          </w:tcPr>
          <w:p w14:paraId="2272BCCA" w14:textId="77777777" w:rsidR="005D336D" w:rsidRPr="00E72389" w:rsidRDefault="005D336D" w:rsidP="00EF41FB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Students with Disabilities</w:t>
            </w:r>
          </w:p>
        </w:tc>
        <w:tc>
          <w:tcPr>
            <w:tcW w:w="4816" w:type="dxa"/>
            <w:gridSpan w:val="3"/>
            <w:shd w:val="clear" w:color="auto" w:fill="D9D9D9" w:themeFill="background1" w:themeFillShade="D9"/>
          </w:tcPr>
          <w:p w14:paraId="5C94FBCB" w14:textId="77777777" w:rsidR="005D336D" w:rsidRPr="00E72389" w:rsidRDefault="005D336D" w:rsidP="00EF41FB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English Language Learners</w:t>
            </w:r>
          </w:p>
        </w:tc>
        <w:tc>
          <w:tcPr>
            <w:tcW w:w="4788" w:type="dxa"/>
            <w:gridSpan w:val="2"/>
            <w:shd w:val="clear" w:color="auto" w:fill="D9D9D9" w:themeFill="background1" w:themeFillShade="D9"/>
          </w:tcPr>
          <w:p w14:paraId="64D30DAC" w14:textId="77777777" w:rsidR="005D336D" w:rsidRPr="00E72389" w:rsidRDefault="005D336D" w:rsidP="00EF41FB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Advanced Students</w:t>
            </w:r>
          </w:p>
        </w:tc>
      </w:tr>
      <w:tr w:rsidR="005D336D" w:rsidRPr="00E72389" w14:paraId="19CD3B6E" w14:textId="77777777" w:rsidTr="00657118">
        <w:trPr>
          <w:gridAfter w:val="1"/>
          <w:wAfter w:w="10" w:type="dxa"/>
          <w:trHeight w:val="350"/>
        </w:trPr>
        <w:tc>
          <w:tcPr>
            <w:tcW w:w="4776" w:type="dxa"/>
            <w:gridSpan w:val="3"/>
          </w:tcPr>
          <w:p w14:paraId="74A5EAB8" w14:textId="77777777" w:rsidR="008D26E7" w:rsidRPr="008D26E7" w:rsidRDefault="008D26E7" w:rsidP="008D26E7">
            <w:pPr>
              <w:rPr>
                <w:rFonts w:ascii="Century Gothic" w:hAnsi="Century Gothic"/>
                <w:b/>
                <w:i/>
                <w:sz w:val="24"/>
                <w:szCs w:val="24"/>
              </w:rPr>
            </w:pPr>
            <w:r w:rsidRPr="008D26E7">
              <w:rPr>
                <w:rFonts w:ascii="Century Gothic" w:hAnsi="Century Gothic"/>
                <w:b/>
                <w:sz w:val="24"/>
                <w:szCs w:val="24"/>
              </w:rPr>
              <w:t>When creating a positive learning environment, it is conducive to consider the unique learning styles of our special needs students, which can be accomplished by providing specific accommodations to meet their learning challenges</w:t>
            </w:r>
            <w:r w:rsidRPr="008D26E7">
              <w:rPr>
                <w:rFonts w:ascii="Century Gothic" w:hAnsi="Century Gothic"/>
                <w:b/>
                <w:i/>
                <w:sz w:val="24"/>
                <w:szCs w:val="24"/>
              </w:rPr>
              <w:t>.</w:t>
            </w:r>
            <w:r w:rsidRPr="008D26E7">
              <w:rPr>
                <w:rFonts w:ascii="Century Gothic" w:hAnsi="Century Gothic"/>
                <w:i/>
                <w:sz w:val="24"/>
                <w:szCs w:val="24"/>
              </w:rPr>
              <w:t xml:space="preserve"> The following list of suggestions is by no means exhaustive. However, it should be considered a “springboard” and can meet unique needs of children with varying disabilities. </w:t>
            </w:r>
          </w:p>
          <w:p w14:paraId="7578CC32" w14:textId="77777777" w:rsidR="008D26E7" w:rsidRPr="008D26E7" w:rsidRDefault="008D26E7" w:rsidP="008D26E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Give students opportunities to verbalize experiences and their understanding of concepts. </w:t>
            </w:r>
          </w:p>
          <w:p w14:paraId="09B91B26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Outline basic goals for units, inserting and defining specific vocabulary. Repeat concepts presented in various modalities. </w:t>
            </w:r>
          </w:p>
          <w:p w14:paraId="301F5635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Provide leveled books (high interest/low-level) that lower readers can access of same concept being taught. </w:t>
            </w:r>
          </w:p>
          <w:p w14:paraId="50BAAAD9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Allow opportunities to demonstrate knowledge in different ways (for example: verbally, visually, use of technology). </w:t>
            </w:r>
          </w:p>
          <w:p w14:paraId="74A588DA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Use technology and/or multimedia during learning process. </w:t>
            </w:r>
          </w:p>
          <w:p w14:paraId="09A4308B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Differentiate and provide flexible choices of learning tasks. </w:t>
            </w:r>
          </w:p>
          <w:p w14:paraId="4E96906F" w14:textId="488AA336" w:rsidR="005D336D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>Provide models for finished products.</w:t>
            </w:r>
          </w:p>
        </w:tc>
        <w:tc>
          <w:tcPr>
            <w:tcW w:w="4816" w:type="dxa"/>
            <w:gridSpan w:val="3"/>
          </w:tcPr>
          <w:p w14:paraId="4B40F97E" w14:textId="77777777" w:rsidR="005D336D" w:rsidRPr="00E72389" w:rsidRDefault="005D336D" w:rsidP="00EF41FB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Planning Instruction for English Language Learners:</w:t>
            </w:r>
          </w:p>
          <w:p w14:paraId="6C33DFF7" w14:textId="77777777" w:rsidR="005D336D" w:rsidRPr="00E72389" w:rsidRDefault="005D336D" w:rsidP="00EF41FB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Make connections to students’ background knowledge.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  Explicitly plan and incorporate ways to engage students in their previous learning and build upon students’ languages and cultural schemas.  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Teach the text backwards:  by building context first, working through conceptual vocabulary and then reading the text.</w:t>
            </w:r>
          </w:p>
          <w:p w14:paraId="61B5576A" w14:textId="77777777" w:rsidR="005D336D" w:rsidRPr="00E72389" w:rsidRDefault="005D336D" w:rsidP="00EF41FB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Comprehension: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Use of visuals, realia, demonstrations, modeling, wait time, Think-Pair-Share, advanced graphic organizers, shared reading (more often), total physical response (TPR), choral, echo and partner reading, use of native language strategically and sharing content and language objective with students.</w:t>
            </w:r>
          </w:p>
          <w:p w14:paraId="10BBF506" w14:textId="77777777" w:rsidR="005D336D" w:rsidRPr="00E72389" w:rsidRDefault="005D336D" w:rsidP="00EF41FB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student-to-student interactions: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Engage students in using academic language to accomplish academic tasks, provide sentence stems, use cooperative learning structures (round table, inside/outside circles, jigsaw, four corners, Think-Pair-Share).</w:t>
            </w:r>
          </w:p>
          <w:p w14:paraId="24FA9C2D" w14:textId="77777777" w:rsidR="005D336D" w:rsidRPr="00E72389" w:rsidRDefault="005D336D" w:rsidP="00EF41FB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higher order thinking and the use of learning strategies: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Explicitly teach thinking skills and learning strategies to develop English language learners as effective, independent learners: 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questioning, summarizing, observing similarities and differences, use of native language to process, and focus on message rather over form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.</w:t>
            </w:r>
          </w:p>
          <w:p w14:paraId="7CD56790" w14:textId="77777777" w:rsidR="005D336D" w:rsidRPr="00F904BF" w:rsidRDefault="005D336D" w:rsidP="00EF41F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</w:pPr>
            <w:r w:rsidRPr="00F904BF">
              <w:rPr>
                <w:rFonts w:ascii="Century Gothic" w:eastAsia="Times New Roman" w:hAnsi="Century Gothic" w:cs="Arial"/>
                <w:b/>
                <w:bCs/>
                <w:iCs/>
                <w:color w:val="000000"/>
                <w:sz w:val="24"/>
                <w:szCs w:val="24"/>
              </w:rPr>
              <w:t>Additional Considerations: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Language objectives are essential in addition to content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objectives.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language, aim for a level above the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proficiency level;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content, aim for students’ level of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proficiency or one level below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788" w:type="dxa"/>
            <w:gridSpan w:val="2"/>
          </w:tcPr>
          <w:p w14:paraId="17B8A349" w14:textId="77777777" w:rsidR="005D336D" w:rsidRPr="00E72389" w:rsidRDefault="005D336D" w:rsidP="00EF41FB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Grade 2-5:</w:t>
            </w:r>
          </w:p>
          <w:p w14:paraId="6F3A0E60" w14:textId="77777777" w:rsidR="005D336D" w:rsidRPr="00E72389" w:rsidRDefault="005D336D" w:rsidP="00EF41FB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Recommended strategies for addressing the learning needs of advanced students:</w:t>
            </w:r>
          </w:p>
          <w:p w14:paraId="4AFB91E2" w14:textId="77777777" w:rsidR="005D336D" w:rsidRPr="00E72389" w:rsidRDefault="005D336D" w:rsidP="00EF41FB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Differentiating your instruction for varying degrees of readiness or interest or different learning styles can be accomplished by varying the content, process or product for these students.</w:t>
            </w:r>
          </w:p>
          <w:p w14:paraId="6AAEE30A" w14:textId="77777777" w:rsidR="005D336D" w:rsidRPr="00E72389" w:rsidRDefault="005D336D" w:rsidP="00EF41FB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In addition to a faster pace, advanced students thrive on complexity &amp; abstract thinking.  Some at this age are also able to work independently and with less structure.</w:t>
            </w:r>
          </w:p>
          <w:p w14:paraId="60EACFC0" w14:textId="77777777" w:rsidR="005D336D" w:rsidRPr="00E72389" w:rsidRDefault="005D336D" w:rsidP="00EF41FB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books and other resources at a higher level of sophistication and/or reading level.</w:t>
            </w:r>
          </w:p>
          <w:p w14:paraId="0F09D844" w14:textId="77777777" w:rsidR="005D336D" w:rsidRPr="00E72389" w:rsidRDefault="005D336D" w:rsidP="00EF41FB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alternate activities that accompany these units or provide opportunities to work at advanced level on the same or a related topic.</w:t>
            </w:r>
          </w:p>
          <w:p w14:paraId="014E8B1F" w14:textId="77777777" w:rsidR="005D336D" w:rsidRPr="00E72389" w:rsidRDefault="005D336D" w:rsidP="00EF41FB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simulations and/or opportunities to apply new concepts of the unit within the classroom, school and/or community.</w:t>
            </w:r>
          </w:p>
          <w:p w14:paraId="402CFDB8" w14:textId="77777777" w:rsidR="005D336D" w:rsidRPr="00E72389" w:rsidRDefault="005D336D" w:rsidP="00EF41FB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consistent opportunities to work at the higher level of Bloom’s taxonomy: analysis, synthesis, evaluation and creativity.</w:t>
            </w:r>
          </w:p>
          <w:p w14:paraId="52EEC9A1" w14:textId="77777777" w:rsidR="005D336D" w:rsidRPr="00E72389" w:rsidRDefault="005D336D" w:rsidP="00EF41FB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opportunities to work with academic peers.  It is NOT the job of these students to “teach’ their peers or be a “role model” all the time.</w:t>
            </w:r>
          </w:p>
          <w:p w14:paraId="7C6C181C" w14:textId="77777777" w:rsidR="005D336D" w:rsidRPr="00E72389" w:rsidRDefault="005D336D" w:rsidP="005D336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Allow students to pursue areas of passion that may or may not align the unit content.  After all, if they have mastered the content, the standard has been met.</w:t>
            </w:r>
          </w:p>
        </w:tc>
      </w:tr>
    </w:tbl>
    <w:p w14:paraId="644D49A0" w14:textId="77777777" w:rsidR="005D336D" w:rsidRPr="00571207" w:rsidRDefault="005D336D" w:rsidP="005D336D">
      <w:pPr>
        <w:tabs>
          <w:tab w:val="left" w:pos="5175"/>
        </w:tabs>
        <w:jc w:val="center"/>
        <w:rPr>
          <w:sz w:val="24"/>
          <w:szCs w:val="24"/>
        </w:rPr>
      </w:pPr>
    </w:p>
    <w:p w14:paraId="2F7B99AB" w14:textId="77777777" w:rsidR="001D74AD" w:rsidRDefault="001D74AD"/>
    <w:sectPr w:rsidR="001D74AD" w:rsidSect="00EF41F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5AD4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B2ADA"/>
    <w:multiLevelType w:val="hybridMultilevel"/>
    <w:tmpl w:val="43405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B4063"/>
    <w:multiLevelType w:val="hybridMultilevel"/>
    <w:tmpl w:val="CD086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943D9"/>
    <w:multiLevelType w:val="multilevel"/>
    <w:tmpl w:val="4922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8959B3"/>
    <w:multiLevelType w:val="hybridMultilevel"/>
    <w:tmpl w:val="CCF8FF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41A8C"/>
    <w:multiLevelType w:val="hybridMultilevel"/>
    <w:tmpl w:val="F544E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791D11"/>
    <w:multiLevelType w:val="hybridMultilevel"/>
    <w:tmpl w:val="B8A8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6098C"/>
    <w:multiLevelType w:val="hybridMultilevel"/>
    <w:tmpl w:val="59DA7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4B3560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F37B7D"/>
    <w:multiLevelType w:val="multilevel"/>
    <w:tmpl w:val="60482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9346CB"/>
    <w:multiLevelType w:val="hybridMultilevel"/>
    <w:tmpl w:val="B510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065C3A"/>
    <w:multiLevelType w:val="hybridMultilevel"/>
    <w:tmpl w:val="0AF809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8534968"/>
    <w:multiLevelType w:val="hybridMultilevel"/>
    <w:tmpl w:val="08667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1324E3"/>
    <w:multiLevelType w:val="hybridMultilevel"/>
    <w:tmpl w:val="D1927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82879"/>
    <w:multiLevelType w:val="hybridMultilevel"/>
    <w:tmpl w:val="B33C9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E20EB8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0D171BB"/>
    <w:multiLevelType w:val="multilevel"/>
    <w:tmpl w:val="A6C4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2DB2707"/>
    <w:multiLevelType w:val="hybridMultilevel"/>
    <w:tmpl w:val="01C2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EF2B4E"/>
    <w:multiLevelType w:val="multilevel"/>
    <w:tmpl w:val="27C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4D573BA"/>
    <w:multiLevelType w:val="hybridMultilevel"/>
    <w:tmpl w:val="6FD4A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D8562A"/>
    <w:multiLevelType w:val="hybridMultilevel"/>
    <w:tmpl w:val="0CC4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AD1AD2"/>
    <w:multiLevelType w:val="hybridMultilevel"/>
    <w:tmpl w:val="152ED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802103"/>
    <w:multiLevelType w:val="hybridMultilevel"/>
    <w:tmpl w:val="710EA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D7DDF"/>
    <w:multiLevelType w:val="hybridMultilevel"/>
    <w:tmpl w:val="36D8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E609CC"/>
    <w:multiLevelType w:val="hybridMultilevel"/>
    <w:tmpl w:val="09B48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332D78"/>
    <w:multiLevelType w:val="hybridMultilevel"/>
    <w:tmpl w:val="042AF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7D2432"/>
    <w:multiLevelType w:val="hybridMultilevel"/>
    <w:tmpl w:val="89A03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21"/>
  </w:num>
  <w:num w:numId="4">
    <w:abstractNumId w:val="1"/>
  </w:num>
  <w:num w:numId="5">
    <w:abstractNumId w:val="25"/>
  </w:num>
  <w:num w:numId="6">
    <w:abstractNumId w:val="2"/>
  </w:num>
  <w:num w:numId="7">
    <w:abstractNumId w:val="4"/>
  </w:num>
  <w:num w:numId="8">
    <w:abstractNumId w:val="3"/>
  </w:num>
  <w:num w:numId="9">
    <w:abstractNumId w:val="8"/>
  </w:num>
  <w:num w:numId="10">
    <w:abstractNumId w:val="9"/>
  </w:num>
  <w:num w:numId="11">
    <w:abstractNumId w:val="18"/>
  </w:num>
  <w:num w:numId="12">
    <w:abstractNumId w:val="16"/>
  </w:num>
  <w:num w:numId="13">
    <w:abstractNumId w:val="13"/>
  </w:num>
  <w:num w:numId="14">
    <w:abstractNumId w:val="19"/>
  </w:num>
  <w:num w:numId="15">
    <w:abstractNumId w:val="12"/>
  </w:num>
  <w:num w:numId="16">
    <w:abstractNumId w:val="20"/>
  </w:num>
  <w:num w:numId="17">
    <w:abstractNumId w:val="7"/>
  </w:num>
  <w:num w:numId="18">
    <w:abstractNumId w:val="5"/>
  </w:num>
  <w:num w:numId="19">
    <w:abstractNumId w:val="15"/>
  </w:num>
  <w:num w:numId="20">
    <w:abstractNumId w:val="0"/>
  </w:num>
  <w:num w:numId="21">
    <w:abstractNumId w:val="23"/>
  </w:num>
  <w:num w:numId="22">
    <w:abstractNumId w:val="17"/>
  </w:num>
  <w:num w:numId="23">
    <w:abstractNumId w:val="6"/>
  </w:num>
  <w:num w:numId="24">
    <w:abstractNumId w:val="10"/>
  </w:num>
  <w:num w:numId="25">
    <w:abstractNumId w:val="24"/>
  </w:num>
  <w:num w:numId="26">
    <w:abstractNumId w:val="2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36D"/>
    <w:rsid w:val="001D74AD"/>
    <w:rsid w:val="00390C34"/>
    <w:rsid w:val="005D336D"/>
    <w:rsid w:val="005D4980"/>
    <w:rsid w:val="00643625"/>
    <w:rsid w:val="00657118"/>
    <w:rsid w:val="00884337"/>
    <w:rsid w:val="008D26E7"/>
    <w:rsid w:val="009A7715"/>
    <w:rsid w:val="00BE56A5"/>
    <w:rsid w:val="00CA243D"/>
    <w:rsid w:val="00D56077"/>
    <w:rsid w:val="00DD1398"/>
    <w:rsid w:val="00EF41FB"/>
    <w:rsid w:val="0412F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F9323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3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D336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336D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41F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1FB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E56A5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3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D336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336D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41F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1FB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E56A5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webSettings" Target="webSettings.xml"/><Relationship Id="rId20" Type="http://schemas.openxmlformats.org/officeDocument/2006/relationships/hyperlink" Target="https://browse.nypl.org/iii/encore/record/C__Rb17480865?lang=eng" TargetMode="External"/><Relationship Id="rId21" Type="http://schemas.openxmlformats.org/officeDocument/2006/relationships/fontTable" Target="fontTable.xml"/><Relationship Id="rId22" Type="http://schemas.openxmlformats.org/officeDocument/2006/relationships/theme" Target="theme/theme1.xml"/><Relationship Id="rId10" Type="http://schemas.openxmlformats.org/officeDocument/2006/relationships/image" Target="media/image1.png"/><Relationship Id="rId11" Type="http://schemas.openxmlformats.org/officeDocument/2006/relationships/image" Target="media/image2.gif"/><Relationship Id="rId12" Type="http://schemas.openxmlformats.org/officeDocument/2006/relationships/image" Target="media/image3.jpeg"/><Relationship Id="rId13" Type="http://schemas.openxmlformats.org/officeDocument/2006/relationships/hyperlink" Target="https://browse.nypl.org/iii/encore/record/C__Rb17222123?lang=eng" TargetMode="External"/><Relationship Id="rId14" Type="http://schemas.openxmlformats.org/officeDocument/2006/relationships/hyperlink" Target="https://browse.nypl.org/iii/encore/record/C__Rb17341898?lang=eng" TargetMode="External"/><Relationship Id="rId15" Type="http://schemas.openxmlformats.org/officeDocument/2006/relationships/hyperlink" Target="https://browse.nypl.org/iii/encore/record/C__Rb17717423?lang=eng" TargetMode="External"/><Relationship Id="rId16" Type="http://schemas.openxmlformats.org/officeDocument/2006/relationships/hyperlink" Target="https://browse.nypl.org/iii/encore/record/C__Rb17313606?lang=eng" TargetMode="External"/><Relationship Id="rId17" Type="http://schemas.openxmlformats.org/officeDocument/2006/relationships/hyperlink" Target="https://browse.nypl.org/iii/encore/record/C__Rb19542977__Sbuilding%20the%20new%20york%20subway__Orightresult__U__X7?lang=eng&amp;suite=def" TargetMode="External"/><Relationship Id="rId18" Type="http://schemas.openxmlformats.org/officeDocument/2006/relationships/hyperlink" Target="https://browse.nypl.org/iii/encore/record/C__Rb17929440?lang=eng" TargetMode="External"/><Relationship Id="rId19" Type="http://schemas.openxmlformats.org/officeDocument/2006/relationships/hyperlink" Target="https://browse.nypl.org/iii/encore/record/C__Rb16696095__Sold%20penn%20station__Orightresult__U__X7?lang=eng&amp;suite=def" TargetMode="Externa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0A9FDC2526434AA218B5C1B8A815B3" ma:contentTypeVersion="3" ma:contentTypeDescription="Create a new document." ma:contentTypeScope="" ma:versionID="23d02dff9d9ca3130497b1c5da18f2d1">
  <xsd:schema xmlns:xsd="http://www.w3.org/2001/XMLSchema" xmlns:xs="http://www.w3.org/2001/XMLSchema" xmlns:p="http://schemas.microsoft.com/office/2006/metadata/properties" xmlns:ns2="cf4e347e-8944-4cde-8896-04cc8f390c76" xmlns:ns3="2110bed4-ef6c-4a43-9b77-4fb889b180a1" targetNamespace="http://schemas.microsoft.com/office/2006/metadata/properties" ma:root="true" ma:fieldsID="2d48b48d64268ca94374a06d5715c174" ns2:_="" ns3:_="">
    <xsd:import namespace="cf4e347e-8944-4cde-8896-04cc8f390c76"/>
    <xsd:import namespace="2110bed4-ef6c-4a43-9b77-4fb889b180a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e347e-8944-4cde-8896-04cc8f390c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0bed4-ef6c-4a43-9b77-4fb889b18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C39A3BD-F615-4FAE-A780-6EF7EDEF36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B2AE30-1AEA-4C9F-B463-EA2CAD410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4e347e-8944-4cde-8896-04cc8f390c76"/>
    <ds:schemaRef ds:uri="2110bed4-ef6c-4a43-9b77-4fb889b180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7C8DD2-7B84-4470-9268-E0C01AD7AB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F9BC1D-F6F2-CC49-97C1-2DD242DB1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1757</Words>
  <Characters>10015</Characters>
  <Application>Microsoft Macintosh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User</cp:lastModifiedBy>
  <cp:revision>4</cp:revision>
  <dcterms:created xsi:type="dcterms:W3CDTF">2017-06-15T19:14:00Z</dcterms:created>
  <dcterms:modified xsi:type="dcterms:W3CDTF">2017-06-17T16:29:00Z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0x010100400A9FDC2526434AA218B5C1B8A815B3</vt:lpwstr>
  </property>
</Properties>
</file>